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FB" w:rsidRPr="003E17FB" w:rsidRDefault="003E17FB" w:rsidP="003E17F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3E17FB">
        <w:rPr>
          <w:rFonts w:ascii="微软雅黑" w:eastAsia="微软雅黑" w:hAnsi="微软雅黑" w:cs="宋体" w:hint="eastAsia"/>
          <w:b/>
          <w:bCs/>
          <w:color w:val="000000"/>
          <w:kern w:val="36"/>
          <w:sz w:val="30"/>
          <w:szCs w:val="30"/>
        </w:rPr>
        <w:t>国家自然科学基金资助项目资金管理办法</w:t>
      </w:r>
      <w:bookmarkStart w:id="0" w:name="_GoBack"/>
      <w:bookmarkEnd w:id="0"/>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 则</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第二条  本办法所称项目资金，是指自然科学基金用于资助科学技术人员开展基础研究和科学前沿探索，支持人才和团队建设的专项资金。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第三条  财政部根据国家科技发展规划，结合自然科学基金资金需求和国家财力可能，将项目资金列入中央财政预算，并负责宏观管理和监督。</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第四条  国家自然科学基金委员会（以下简称自然科学基金委）依法负责项目的立项和审批，并对项目资金进行具体管理和监督。</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依托单位应当落实项目承诺的自筹资金及其他配套条件，对项目组织实施提供条件保障。</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第六条  项目负责人是项目资金使用的直接责任人，对资金使用的合</w:t>
      </w:r>
      <w:proofErr w:type="gramStart"/>
      <w:r>
        <w:rPr>
          <w:rFonts w:ascii="微软雅黑" w:eastAsia="微软雅黑" w:hAnsi="微软雅黑" w:hint="eastAsia"/>
          <w:color w:val="000000"/>
          <w:sz w:val="18"/>
          <w:szCs w:val="18"/>
        </w:rPr>
        <w:t>规</w:t>
      </w:r>
      <w:proofErr w:type="gramEnd"/>
      <w:r>
        <w:rPr>
          <w:rFonts w:ascii="微软雅黑" w:eastAsia="微软雅黑" w:hAnsi="微软雅黑" w:hint="eastAsia"/>
          <w:color w:val="000000"/>
          <w:sz w:val="18"/>
          <w:szCs w:val="18"/>
        </w:rPr>
        <w:t>性、合理性、真实性和相关性负责。</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第七条  根据预算管理方式不同，自然科学基金项目资金管理分为包干制和预算制。</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第二章  项目资金开支范围</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第八条  项目资金支出是指与项目研究工作相关的、由项目资金支付的各项费用支出。项目资金由直接费用和间接费用组成。</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第九条  直接费用是指在项目实施过程中发生的与之直接相关的费用，主要包括：</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（三）劳务费：是指在项目实施过程中支付给参与项目研究的研究生、博士后、访问学者以及项目聘用的研究人员、科研辅助人员等的劳务性费用，以及支付给临时聘请的咨询专家的费用等。</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支付给临时聘请的咨询专家的费用，不得支付给参与本项目及所属课题研究和管理的相关人员，其管理按照国家有关规定执行。</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第三章  包干制项目资金申请与审批</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第十一条  包干制项目申请人应当本着科学、合理、规范、有效的原则申请资助额度，无需编制项目预算。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多个单位共同承担一个项目的，由项目申请人汇总申请资助额度。</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第十二条  自然科学基金委组织专家对包干制项目和申请资助额度进行评审,根据专家评审意见并参考同类项目平均资助强度确定项目资助额度。</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第十三条  包干制项目资金由项目负责人自主决定使用，按照本办法第九条规定的开支范围列支，无需履行调剂程序。</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对于依托单位为项目研究提供的房屋占用，日常水、电、气、暖等消耗，有关管理费用的补助支出，由依托单位根据实际管理需要，在充分征求项目负责人意见基础上合理确定。</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对于激励科研人员的绩效支出，由项目负责人根据实际科研需要和相关薪酬标准自主确定，依托单位按照工资制度进行管理。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第十四条  项目资金应当纳入依托单位财务统一管理，单独核算，专款专用。</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第十五条  依托单位应当制定项目经费包干制管理规定，管理规定应当包括经费使用范围和标准、各方责任、违规惩戒措施等内容，报自然科学基金委备案。</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第四章  预算</w:t>
      </w:r>
      <w:proofErr w:type="gramStart"/>
      <w:r>
        <w:rPr>
          <w:rStyle w:val="a4"/>
          <w:rFonts w:ascii="微软雅黑" w:eastAsia="微软雅黑" w:hAnsi="微软雅黑" w:hint="eastAsia"/>
          <w:color w:val="000000"/>
          <w:sz w:val="18"/>
          <w:szCs w:val="18"/>
        </w:rPr>
        <w:t>制项目</w:t>
      </w:r>
      <w:proofErr w:type="gramEnd"/>
      <w:r>
        <w:rPr>
          <w:rStyle w:val="a4"/>
          <w:rFonts w:ascii="微软雅黑" w:eastAsia="微软雅黑" w:hAnsi="微软雅黑" w:hint="eastAsia"/>
          <w:color w:val="000000"/>
          <w:sz w:val="18"/>
          <w:szCs w:val="18"/>
        </w:rPr>
        <w:t>资金申请与审批</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 xml:space="preserve">　　第十六条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负责人（或申请人）应当根据政策相符性、目标相关性和经济合理性原则，编制项目收入预算和支出预算。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收入预算应当按照从各种不同渠道获得的资金总额填列。包括自然科学基金资助的资金以及从依托单位和其他渠道获得的资金。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支出预算应当根据项目需求，按照资金开支范围编列。直接费用中除50万元以上的设备费外，其他费用只提供基本测算说明，不需要提供明细。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第十七条  对于预算制项目，依托单位应当组织其科研和财务管理部门对项目预算进行审核。</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第十八条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申请人申请自然科学基金项目，应当按照本办法中对于直接费用的规定编制项目预算，经依托单位审核后提交自然科学基金委。</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第十九条  自然科学基金委组织专家或者择优遴选第三方对预算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进行项目评审并同步开展预算评审,根据项目实际需求确定预算。评审专家应满足相关回避要求。</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第二十条  依托单位应当组织预算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负责人根据批准的项目资助额度，按规定调整项目预算，并在收到资助通知之日起20日内完成审核，报自然科学基金委核准。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第二十一条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的直接费用应当纳入依托单位财务统一管理，单独核算，专款专用。</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的间接费用由依托单位统筹安排使用。依托单位应当建立健全间接费用的内部管理办法，公开透明、合</w:t>
      </w:r>
      <w:proofErr w:type="gramStart"/>
      <w:r>
        <w:rPr>
          <w:rFonts w:ascii="微软雅黑" w:eastAsia="微软雅黑" w:hAnsi="微软雅黑" w:hint="eastAsia"/>
          <w:color w:val="000000"/>
          <w:sz w:val="18"/>
          <w:szCs w:val="18"/>
        </w:rPr>
        <w:t>规</w:t>
      </w:r>
      <w:proofErr w:type="gramEnd"/>
      <w:r>
        <w:rPr>
          <w:rFonts w:ascii="微软雅黑" w:eastAsia="微软雅黑" w:hAnsi="微软雅黑" w:hint="eastAsia"/>
          <w:color w:val="000000"/>
          <w:sz w:val="18"/>
          <w:szCs w:val="18"/>
        </w:rPr>
        <w:t>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第二十二条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的间接费用一般按照不超过项目直接费用扣除设备购置费后的一定比例核定，并实行总额控制，具体比例如下：</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（一）500万元及以下部分为30%；</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（二）超过500万元至1000万元的部分为25%；</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（三）超过1000万元的部分为20%。</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其中，对于数学等纯理论基础研究的预算制项目，间接费用一般按照不超过项目直接费用扣除设备购置费后的一定比例核定，并实行总额控制，具体比例如下：</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 xml:space="preserve">　　（一）500万元及以下部分为60%；</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（二）超过500万元至1000万元的部分为50%；</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（三）超过1000万元的部分为40%。</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第二十三条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实施过程中，项目预算有以下情况确需调剂的，应当按相关程序报自然科学基金委审批。</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（一）由于研究内容或者研究计划</w:t>
      </w:r>
      <w:proofErr w:type="gramStart"/>
      <w:r>
        <w:rPr>
          <w:rFonts w:ascii="微软雅黑" w:eastAsia="微软雅黑" w:hAnsi="微软雅黑" w:hint="eastAsia"/>
          <w:color w:val="000000"/>
          <w:sz w:val="18"/>
          <w:szCs w:val="18"/>
        </w:rPr>
        <w:t>作出</w:t>
      </w:r>
      <w:proofErr w:type="gramEnd"/>
      <w:r>
        <w:rPr>
          <w:rFonts w:ascii="微软雅黑" w:eastAsia="微软雅黑" w:hAnsi="微软雅黑" w:hint="eastAsia"/>
          <w:color w:val="000000"/>
          <w:sz w:val="18"/>
          <w:szCs w:val="18"/>
        </w:rPr>
        <w:t>重大调整等原因需要对预算总额进行调剂的；</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（二）同一项目课题之间资金需要调剂的。</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第二十四条  预算</w:t>
      </w:r>
      <w:proofErr w:type="gramStart"/>
      <w:r>
        <w:rPr>
          <w:rFonts w:ascii="微软雅黑" w:eastAsia="微软雅黑" w:hAnsi="微软雅黑" w:hint="eastAsia"/>
          <w:color w:val="000000"/>
          <w:sz w:val="18"/>
          <w:szCs w:val="18"/>
        </w:rPr>
        <w:t>制项目</w:t>
      </w:r>
      <w:proofErr w:type="gramEnd"/>
      <w:r>
        <w:rPr>
          <w:rFonts w:ascii="微软雅黑" w:eastAsia="微软雅黑" w:hAnsi="微软雅黑" w:hint="eastAsia"/>
          <w:color w:val="000000"/>
          <w:sz w:val="18"/>
          <w:szCs w:val="18"/>
        </w:rPr>
        <w:t>实施过程中，在项目预算额度不变的情况下，预算确需调剂的，按以下规定予以调剂：</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（一）设备费预算如需调剂，由项目负责人根据科研活动的实际需要提出申请，报依托单位审批。依托单位应当统筹考虑现有设备配置情况、科研项目实际需求等，及时办理调剂手续。</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（二）劳务费、业务费预算如需调剂，由项目负责人根据科研活动实际需要自主安排。</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（三）项目间接费用预算总额不得调增，依托单位与项目负责人协商一致后可调减用于直接费用。</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第二十五条  对于需开展中期项目检查的预算制项目，可由自然科学基金委组织专家同步对资金的使用进行检查或评估。</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第五章  预算执行与决算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第二十六条  自然科学基金委应当按照国库集中支付制度规定，根据不同类型科研项目特点、研究进度、资金需求等，合理制定经费拨付计划并在资助项目计划</w:t>
      </w:r>
      <w:proofErr w:type="gramStart"/>
      <w:r>
        <w:rPr>
          <w:rFonts w:ascii="微软雅黑" w:eastAsia="微软雅黑" w:hAnsi="微软雅黑" w:hint="eastAsia"/>
          <w:color w:val="000000"/>
          <w:sz w:val="18"/>
          <w:szCs w:val="18"/>
        </w:rPr>
        <w:t>书签订</w:t>
      </w:r>
      <w:proofErr w:type="gramEnd"/>
      <w:r>
        <w:rPr>
          <w:rFonts w:ascii="微软雅黑" w:eastAsia="微软雅黑" w:hAnsi="微软雅黑" w:hint="eastAsia"/>
          <w:color w:val="000000"/>
          <w:sz w:val="18"/>
          <w:szCs w:val="18"/>
        </w:rPr>
        <w:t>后30日内，将经费按计划拨付至依托单位，切实保障科研活动需要。</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有多个单位共同承担一个项目的，依托单位应当及时按资助项目计划书和合同转拨合作研究单位资金，并加强对转拨资金的监督管理。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项目负责人应当结合科研活动需要，科学合理安排项目资金支出进度。依托单位应当关注项目资金执行进度，有效提高资金使用效益。</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第二十七条  项目资金管理使用不得存在以下行为：</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（一）编报虚假预算；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（二）未对项目资金进行单独核算；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（三）列支与本项目任务无关的支出；</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（四）未按规定执行和调剂预算、违反规定转拨项目资金；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（五）虚假承诺其他来源资金；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（六）通过虚假合同、虚假票据、虚构事项、虚报人员等弄虚作假，转移、套取、报销项目资金；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 xml:space="preserve">　　（七）截留、挤占、挪用项目资金；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（八）设置账外账、随意调账变动支出、随意修改记账凭证、提供虚假财务会计资料等；</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（九）使用项目资金列支应当由个人负担的有关费用和支付各种罚款、捐款、赞助、投资、偿还债务等；</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（十）其他违反国家财经纪律的行为。</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第二十八条  项目资助期满后，项目负责人应当会同科研、财务、资产等管理部门及时清理账目与资产，如实编制项目决算。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有多个单位共同承担一个项目的，依托单位的项目负责人和合作研究单位的参与者应当分别编报项目决算，经所在单位科研、财务管理部门审核并签署意见后，由依托单位项目负责人汇总编制。</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依托单位应当组织其科研、财务管理部门审核项目决算，并签署意见后报自然科学基金委。</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第二十九条  自然科学基金委准予结题的项目，结余资金留归依</w:t>
      </w:r>
      <w:proofErr w:type="gramStart"/>
      <w:r>
        <w:rPr>
          <w:rFonts w:ascii="微软雅黑" w:eastAsia="微软雅黑" w:hAnsi="微软雅黑" w:hint="eastAsia"/>
          <w:color w:val="000000"/>
          <w:sz w:val="18"/>
          <w:szCs w:val="18"/>
        </w:rPr>
        <w:t>托单位</w:t>
      </w:r>
      <w:proofErr w:type="gramEnd"/>
      <w:r>
        <w:rPr>
          <w:rFonts w:ascii="微软雅黑" w:eastAsia="微软雅黑" w:hAnsi="微软雅黑" w:hint="eastAsia"/>
          <w:color w:val="000000"/>
          <w:sz w:val="18"/>
          <w:szCs w:val="18"/>
        </w:rPr>
        <w:t>使用。依托单位应当将结余资金统筹安排用于基础研究直接支出，优先考虑原项目团队科研需求，并加强结余资金管理，健全结余资金盘活机制，加快资金使用进度。</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自然科学基金委不予结题的项目，依托单位应当负责将结余资金在通知书下达后30日内按原渠道退回自然科学基金委。</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第三十条  项目实施过程中，因故终止执行的项目，依托单位应当负责将结余资金按原渠道退回自然科学基金委。</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因故被依法撤销的项目，依托单位应当负责将已拨付的资金全部按原渠道退回自然科学基金委。</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依托单位发生变更的项目，原依托单位应当及时向新依托单位转拨需转拨的项目资金。</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第三十三条  依托单位应当优化和完善内部管理规定，简化科研仪器设备采购流程。对科研急需的设备和耗材采用</w:t>
      </w:r>
      <w:proofErr w:type="gramStart"/>
      <w:r>
        <w:rPr>
          <w:rFonts w:ascii="微软雅黑" w:eastAsia="微软雅黑" w:hAnsi="微软雅黑" w:hint="eastAsia"/>
          <w:color w:val="000000"/>
          <w:sz w:val="18"/>
          <w:szCs w:val="18"/>
        </w:rPr>
        <w:t>特</w:t>
      </w:r>
      <w:proofErr w:type="gramEnd"/>
      <w:r>
        <w:rPr>
          <w:rFonts w:ascii="微软雅黑" w:eastAsia="微软雅黑" w:hAnsi="微软雅黑" w:hint="eastAsia"/>
          <w:color w:val="000000"/>
          <w:sz w:val="18"/>
          <w:szCs w:val="18"/>
        </w:rPr>
        <w:t>事特办、随到随办的采购机制，可以不进行招标投标程序。</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项目实施过程中，行政事业单位使用项目资金形成的固定资产属于国有资产，应当按照国家有关国有资产管理的规定执行。企业使用项目资金形成的固定资产，按照《企业财务通则》等相关规章制度执行。</w:t>
      </w:r>
      <w:r>
        <w:rPr>
          <w:rFonts w:ascii="微软雅黑" w:eastAsia="微软雅黑" w:hAnsi="微软雅黑" w:hint="eastAsia"/>
          <w:color w:val="000000"/>
          <w:sz w:val="18"/>
          <w:szCs w:val="18"/>
        </w:rPr>
        <w:lastRenderedPageBreak/>
        <w:t>项目资金形成的知识产权等无形资产的管理，按照国家有关规定执行。使用项目资金形成的大型科学仪器设备、科学数据、自然科技资源等，按照规定开放共享。</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第三十四条  依托单位要切实强化法人责任，制定内部管理办法，落实项目预算调剂、间接费用统筹使用、劳务费管理、结余资金使用等管理权限。</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第六章  绩效管理与监督检查</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依托单位应当切实加强绩效管理，引导科研资源向优秀人才和团队倾斜，提高科研经费使用效益。</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第三十八条  财政部按规定对自然科学基金项目资金管理和使用情况进行监督管理。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第三十九条  审计署、自然科学基金委按规定对依托单位项目资金管理和使用情况进行监督检查。依托单位和项目负责人应当积极配合并提供有关资料。</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第四十条  相关主管部门应当督促所属依托单位加强内控制度和监督制约机制建设、落实项目资金管理责任，配合财政部、自然科学基金委开展监督检查和整改工作。</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对依托单位和科研人员在项目资金管理使用过程中出现的失信情况，应当纳入信用记录管理，对严重失信行为实行追责和惩戒。</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 xml:space="preserve">　　第四十三条  项目资金管理建立信息公开机制。自然科学基金委应当及时公开非涉密项目预算安排情况，接受社会监督。</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依托单位应当在单位内部公开非涉密项目立项、主要研究人员、资金使用（重点是间接费用、</w:t>
      </w:r>
      <w:proofErr w:type="gramStart"/>
      <w:r>
        <w:rPr>
          <w:rFonts w:ascii="微软雅黑" w:eastAsia="微软雅黑" w:hAnsi="微软雅黑" w:hint="eastAsia"/>
          <w:color w:val="000000"/>
          <w:sz w:val="18"/>
          <w:szCs w:val="18"/>
        </w:rPr>
        <w:t>外拨资金</w:t>
      </w:r>
      <w:proofErr w:type="gramEnd"/>
      <w:r>
        <w:rPr>
          <w:rFonts w:ascii="微软雅黑" w:eastAsia="微软雅黑" w:hAnsi="微软雅黑" w:hint="eastAsia"/>
          <w:color w:val="000000"/>
          <w:sz w:val="18"/>
          <w:szCs w:val="18"/>
        </w:rPr>
        <w:t>、结余资金使用等）、决算、大型仪器设备购置以及项目研究成果等情况，接受内部监督。</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第四十四条  任何单位和个人发现项目资金在使用和管理过程中有违规行为的，有权检举或者控告。</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第四十七条  自然科学基金委对项目资金管理、监督和检查等过程中发现的问题以及收到的投诉举报依法开展调查，并依法严肃查处违规违纪行为。</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w:t>
      </w:r>
    </w:p>
    <w:p w:rsidR="003E17FB" w:rsidRDefault="003E17FB" w:rsidP="003E17FB">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第七章  附则</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第四十八条  本办法由财政部、自然科学基金委负责解释。</w:t>
      </w:r>
    </w:p>
    <w:p w:rsidR="003E17FB" w:rsidRDefault="003E17FB" w:rsidP="003E17FB">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第四十九条  本办法自发布之日起施行。</w:t>
      </w:r>
    </w:p>
    <w:p w:rsidR="000F0BF4" w:rsidRPr="003E17FB" w:rsidRDefault="003E17FB"/>
    <w:sectPr w:rsidR="000F0BF4" w:rsidRPr="003E1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FB"/>
    <w:rsid w:val="003E17FB"/>
    <w:rsid w:val="009634D3"/>
    <w:rsid w:val="00C7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2F870-C150-494D-9D4B-93EA6038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E17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7FB"/>
    <w:rPr>
      <w:rFonts w:ascii="宋体" w:eastAsia="宋体" w:hAnsi="宋体" w:cs="宋体"/>
      <w:b/>
      <w:bCs/>
      <w:kern w:val="36"/>
      <w:sz w:val="48"/>
      <w:szCs w:val="48"/>
    </w:rPr>
  </w:style>
  <w:style w:type="paragraph" w:styleId="a3">
    <w:name w:val="Normal (Web)"/>
    <w:basedOn w:val="a"/>
    <w:uiPriority w:val="99"/>
    <w:semiHidden/>
    <w:unhideWhenUsed/>
    <w:rsid w:val="003E17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1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721">
      <w:bodyDiv w:val="1"/>
      <w:marLeft w:val="0"/>
      <w:marRight w:val="0"/>
      <w:marTop w:val="0"/>
      <w:marBottom w:val="0"/>
      <w:divBdr>
        <w:top w:val="none" w:sz="0" w:space="0" w:color="auto"/>
        <w:left w:val="none" w:sz="0" w:space="0" w:color="auto"/>
        <w:bottom w:val="none" w:sz="0" w:space="0" w:color="auto"/>
        <w:right w:val="none" w:sz="0" w:space="0" w:color="auto"/>
      </w:divBdr>
    </w:div>
    <w:div w:id="4480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1021</Words>
  <Characters>5820</Characters>
  <Application>Microsoft Office Word</Application>
  <DocSecurity>0</DocSecurity>
  <Lines>48</Lines>
  <Paragraphs>13</Paragraphs>
  <ScaleCrop>false</ScaleCrop>
  <Company>Microsoft</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2022-04-29T05:21:00Z</dcterms:created>
  <dcterms:modified xsi:type="dcterms:W3CDTF">2022-04-29T05:24:00Z</dcterms:modified>
</cp:coreProperties>
</file>